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29" w:rsidRDefault="00164D5F">
      <w:pPr>
        <w:spacing w:after="107" w:line="259" w:lineRule="auto"/>
        <w:ind w:left="0" w:firstLine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5715000</wp:posOffset>
            </wp:positionH>
            <wp:positionV relativeFrom="paragraph">
              <wp:posOffset>-150026</wp:posOffset>
            </wp:positionV>
            <wp:extent cx="1005205" cy="76200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8"/>
        </w:rPr>
        <w:t>Public Liability Certificate of Insurance</w:t>
      </w:r>
    </w:p>
    <w:p w:rsidR="00667329" w:rsidRDefault="00164D5F">
      <w:pPr>
        <w:pStyle w:val="Heading1"/>
        <w:tabs>
          <w:tab w:val="center" w:pos="1075"/>
          <w:tab w:val="center" w:pos="6757"/>
        </w:tabs>
        <w:spacing w:after="435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MU Member</w:t>
      </w:r>
      <w:r>
        <w:tab/>
        <w:t>Number</w:t>
      </w:r>
    </w:p>
    <w:p w:rsidR="00667329" w:rsidRDefault="00164D5F">
      <w:pPr>
        <w:tabs>
          <w:tab w:val="center" w:pos="918"/>
          <w:tab w:val="center" w:pos="66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Mr M Sage</w:t>
      </w:r>
      <w:r>
        <w:tab/>
        <w:t>459646</w:t>
      </w:r>
    </w:p>
    <w:p w:rsidR="00667329" w:rsidRDefault="00164D5F">
      <w:r>
        <w:t>20 The Glade</w:t>
      </w:r>
    </w:p>
    <w:p w:rsidR="00667329" w:rsidRDefault="00164D5F">
      <w:r>
        <w:t>Wyllie</w:t>
      </w:r>
    </w:p>
    <w:p w:rsidR="00667329" w:rsidRDefault="00164D5F">
      <w:r>
        <w:t>BLACKWOOD</w:t>
      </w:r>
    </w:p>
    <w:p w:rsidR="00667329" w:rsidRDefault="00164D5F">
      <w:r>
        <w:t>Gwent</w:t>
      </w:r>
    </w:p>
    <w:p w:rsidR="00667329" w:rsidRDefault="00164D5F">
      <w:r>
        <w:t>NP12 2HB</w:t>
      </w:r>
    </w:p>
    <w:p w:rsidR="00667329" w:rsidRDefault="00164D5F">
      <w:pPr>
        <w:spacing w:after="778"/>
      </w:pPr>
      <w:r>
        <w:t>United Kingdom</w:t>
      </w:r>
    </w:p>
    <w:p w:rsidR="00667329" w:rsidRDefault="00164D5F">
      <w:pPr>
        <w:pStyle w:val="Heading1"/>
        <w:tabs>
          <w:tab w:val="center" w:pos="4380"/>
        </w:tabs>
        <w:spacing w:after="310"/>
        <w:ind w:left="-15" w:firstLine="0"/>
      </w:pPr>
      <w:r>
        <w:t>Period of Membership</w:t>
      </w:r>
      <w:r>
        <w:tab/>
      </w:r>
      <w:proofErr w:type="gramStart"/>
      <w:r>
        <w:t>From</w:t>
      </w:r>
      <w:proofErr w:type="gramEnd"/>
      <w:r>
        <w:t xml:space="preserve"> 14/01/2016 to 13/01/2017</w:t>
      </w:r>
    </w:p>
    <w:p w:rsidR="00667329" w:rsidRDefault="00164D5F">
      <w:pPr>
        <w:spacing w:after="400"/>
        <w:ind w:left="-5"/>
      </w:pPr>
      <w:r>
        <w:t xml:space="preserve">To whom it may concern, </w:t>
      </w:r>
      <w:proofErr w:type="spellStart"/>
      <w:r>
        <w:t>Hencilla</w:t>
      </w:r>
      <w:proofErr w:type="spellEnd"/>
      <w:r>
        <w:t xml:space="preserve"> </w:t>
      </w:r>
      <w:proofErr w:type="spellStart"/>
      <w:r>
        <w:t>Canworth</w:t>
      </w:r>
      <w:proofErr w:type="spellEnd"/>
      <w:r>
        <w:t xml:space="preserve"> acts as Insurance Brokers for the Musicians’ Union and confirms that its members are covered by the Public Liability Policy detailed below.</w:t>
      </w:r>
    </w:p>
    <w:p w:rsidR="00667329" w:rsidRDefault="00164D5F">
      <w:pPr>
        <w:tabs>
          <w:tab w:val="center" w:pos="5902"/>
        </w:tabs>
        <w:spacing w:after="257"/>
        <w:ind w:left="-15" w:firstLine="0"/>
      </w:pPr>
      <w:r>
        <w:rPr>
          <w:b/>
          <w:sz w:val="21"/>
        </w:rPr>
        <w:t>Limit of Indemnity</w:t>
      </w:r>
      <w:r>
        <w:rPr>
          <w:b/>
          <w:sz w:val="21"/>
        </w:rPr>
        <w:tab/>
      </w:r>
      <w:r>
        <w:t>£10,000,000 any one claim, but on any one period in res</w:t>
      </w:r>
      <w:r>
        <w:t>pect of Products Liability Claims</w:t>
      </w:r>
    </w:p>
    <w:p w:rsidR="00667329" w:rsidRDefault="00164D5F">
      <w:pPr>
        <w:tabs>
          <w:tab w:val="center" w:pos="2977"/>
        </w:tabs>
        <w:spacing w:after="254" w:line="265" w:lineRule="auto"/>
        <w:ind w:left="-15" w:firstLine="0"/>
      </w:pPr>
      <w:r>
        <w:rPr>
          <w:b/>
          <w:sz w:val="21"/>
        </w:rPr>
        <w:t>Policy Number</w:t>
      </w:r>
      <w:r>
        <w:rPr>
          <w:b/>
          <w:sz w:val="21"/>
        </w:rPr>
        <w:tab/>
      </w:r>
      <w:r>
        <w:t>24488205 CCI</w:t>
      </w:r>
    </w:p>
    <w:p w:rsidR="00667329" w:rsidRDefault="00164D5F">
      <w:pPr>
        <w:tabs>
          <w:tab w:val="center" w:pos="5096"/>
        </w:tabs>
        <w:spacing w:after="260"/>
        <w:ind w:left="-15" w:firstLine="0"/>
      </w:pPr>
      <w:r>
        <w:rPr>
          <w:b/>
          <w:sz w:val="21"/>
        </w:rPr>
        <w:t>Insurers</w:t>
      </w:r>
      <w:r>
        <w:rPr>
          <w:b/>
          <w:sz w:val="21"/>
        </w:rPr>
        <w:tab/>
      </w:r>
      <w:r>
        <w:t>Aviva, 1st floor, Exchange Court, 3 Bedford Park, Croydon CR9 2ZL</w:t>
      </w:r>
    </w:p>
    <w:p w:rsidR="00667329" w:rsidRDefault="00164D5F">
      <w:pPr>
        <w:spacing w:after="64" w:line="265" w:lineRule="auto"/>
        <w:ind w:left="-5"/>
      </w:pPr>
      <w:r>
        <w:rPr>
          <w:b/>
          <w:sz w:val="21"/>
        </w:rPr>
        <w:t>Geographical Limits</w:t>
      </w:r>
    </w:p>
    <w:p w:rsidR="00667329" w:rsidRDefault="00164D5F">
      <w:pPr>
        <w:spacing w:after="160"/>
        <w:ind w:left="-5"/>
      </w:pPr>
      <w:r>
        <w:t>Worldwide (provided the member is usually resident within the United Kingdom).</w:t>
      </w:r>
    </w:p>
    <w:p w:rsidR="00667329" w:rsidRDefault="00164D5F">
      <w:pPr>
        <w:pStyle w:val="Heading1"/>
        <w:ind w:left="-5"/>
      </w:pPr>
      <w:r>
        <w:t>Definition of business activity</w:t>
      </w:r>
    </w:p>
    <w:p w:rsidR="00667329" w:rsidRDefault="00164D5F">
      <w:pPr>
        <w:spacing w:after="158"/>
        <w:ind w:left="-5"/>
      </w:pPr>
      <w:r>
        <w:t>Performing, rehearsing or auditioning; either solo or as part of a group, band or orchestra and/or whilst teaching or mentoring in the field of music, either at the member’s own home or any other place and in transit there t</w:t>
      </w:r>
      <w:r>
        <w:t>o and therefore including the setting up and dismantling of equipment and/or whilst setting up, operating and dismantling sound or lighting equipment at ground level.</w:t>
      </w:r>
    </w:p>
    <w:p w:rsidR="00667329" w:rsidRDefault="00164D5F">
      <w:pPr>
        <w:spacing w:after="64" w:line="265" w:lineRule="auto"/>
        <w:ind w:left="-5"/>
      </w:pPr>
      <w:r>
        <w:rPr>
          <w:b/>
          <w:sz w:val="21"/>
        </w:rPr>
        <w:t>Policy excess</w:t>
      </w:r>
    </w:p>
    <w:p w:rsidR="00667329" w:rsidRDefault="00164D5F">
      <w:pPr>
        <w:spacing w:after="160"/>
        <w:ind w:left="-5"/>
      </w:pPr>
      <w:r>
        <w:t>The policy terms and conditions including £100 excess for property damage c</w:t>
      </w:r>
      <w:r>
        <w:t>laims.</w:t>
      </w:r>
    </w:p>
    <w:p w:rsidR="00667329" w:rsidRDefault="00164D5F">
      <w:pPr>
        <w:pStyle w:val="Heading1"/>
        <w:ind w:left="-5"/>
      </w:pPr>
      <w:r>
        <w:t>Vendor responsibility</w:t>
      </w:r>
    </w:p>
    <w:p w:rsidR="00667329" w:rsidRDefault="00164D5F">
      <w:pPr>
        <w:spacing w:after="158"/>
        <w:ind w:left="-5" w:right="129"/>
      </w:pPr>
      <w:r>
        <w:t>Please note that proof of policy documentation and a membership card are not necessarily proof of membership. It is the sole responsibility of the vendor to establish that the bearer is entitled to this cover. If you need confi</w:t>
      </w:r>
      <w:r>
        <w:t>rmation that the bearer is entitled to this cover, then please contact the MU quoting the membership number above.</w:t>
      </w:r>
    </w:p>
    <w:p w:rsidR="00667329" w:rsidRDefault="00164D5F">
      <w:pPr>
        <w:pStyle w:val="Heading1"/>
        <w:ind w:left="-5"/>
      </w:pPr>
      <w:r>
        <w:t>Contact</w:t>
      </w:r>
    </w:p>
    <w:p w:rsidR="00667329" w:rsidRDefault="00164D5F">
      <w:pPr>
        <w:spacing w:after="250"/>
        <w:ind w:left="-5"/>
      </w:pPr>
      <w:r>
        <w:t>Should you have any queries other than confirmation of eligibility, please do not hesitate to contact us:</w:t>
      </w:r>
    </w:p>
    <w:p w:rsidR="00667329" w:rsidRDefault="00164D5F">
      <w:pPr>
        <w:spacing w:after="248"/>
        <w:ind w:left="-5" w:right="3076"/>
      </w:pPr>
      <w:proofErr w:type="spellStart"/>
      <w:r>
        <w:t>Hencilla</w:t>
      </w:r>
      <w:proofErr w:type="spellEnd"/>
      <w:r>
        <w:t xml:space="preserve"> </w:t>
      </w:r>
      <w:proofErr w:type="spellStart"/>
      <w:r>
        <w:t>Canworth</w:t>
      </w:r>
      <w:proofErr w:type="spellEnd"/>
      <w:r>
        <w:t xml:space="preserve"> Ltd, Simp</w:t>
      </w:r>
      <w:r>
        <w:t xml:space="preserve">son House, 6 Cherry Orchard Rd, Croydon CR9 6AZ t: 020 8686 </w:t>
      </w:r>
      <w:proofErr w:type="gramStart"/>
      <w:r>
        <w:t>5050  f</w:t>
      </w:r>
      <w:proofErr w:type="gramEnd"/>
      <w:r>
        <w:t>: 020 8686 5559  w: hencilla.co.uk</w:t>
      </w:r>
    </w:p>
    <w:p w:rsidR="00667329" w:rsidRDefault="00164D5F">
      <w:pPr>
        <w:spacing w:after="250"/>
        <w:ind w:left="-5"/>
      </w:pPr>
      <w:proofErr w:type="spellStart"/>
      <w:r>
        <w:t>Hencilla</w:t>
      </w:r>
      <w:proofErr w:type="spellEnd"/>
      <w:r>
        <w:t xml:space="preserve"> </w:t>
      </w:r>
      <w:proofErr w:type="spellStart"/>
      <w:r>
        <w:t>Canworth</w:t>
      </w:r>
      <w:proofErr w:type="spellEnd"/>
      <w:r>
        <w:t xml:space="preserve"> Ltd is Authorised and Regulated by the Financial Services Authority under reference number 226263.</w:t>
      </w:r>
    </w:p>
    <w:p w:rsidR="00667329" w:rsidRDefault="00164D5F">
      <w:pPr>
        <w:ind w:left="-5"/>
      </w:pPr>
      <w:r>
        <w:t>MU HQ</w:t>
      </w:r>
    </w:p>
    <w:p w:rsidR="00667329" w:rsidRDefault="00164D5F">
      <w:pPr>
        <w:spacing w:line="336" w:lineRule="auto"/>
        <w:ind w:left="-5" w:right="7810"/>
      </w:pPr>
      <w:r>
        <w:t>60 - 62 Clapham Road London SW9</w:t>
      </w:r>
      <w:r>
        <w:t xml:space="preserve"> 0JJ t: 020 7582 5566 f: 020 </w:t>
      </w:r>
      <w:r>
        <w:lastRenderedPageBreak/>
        <w:t>7582 9805 e: info@theMU.org theMU.org</w:t>
      </w:r>
    </w:p>
    <w:sectPr w:rsidR="00667329">
      <w:pgSz w:w="11900" w:h="16840"/>
      <w:pgMar w:top="1440" w:right="1689" w:bottom="144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29"/>
    <w:rsid w:val="00164D5F"/>
    <w:rsid w:val="0066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888A8-7A1B-412E-A912-4B966A3A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0" w:line="270" w:lineRule="auto"/>
      <w:ind w:left="49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4" w:line="265" w:lineRule="auto"/>
      <w:ind w:left="490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sage</dc:creator>
  <cp:keywords/>
  <cp:lastModifiedBy>matt sage</cp:lastModifiedBy>
  <cp:revision>2</cp:revision>
  <dcterms:created xsi:type="dcterms:W3CDTF">2016-09-20T12:21:00Z</dcterms:created>
  <dcterms:modified xsi:type="dcterms:W3CDTF">2016-09-20T12:21:00Z</dcterms:modified>
</cp:coreProperties>
</file>